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340B7" w14:textId="5D7AA0A7" w:rsidR="00746A13" w:rsidRDefault="00D33BD0">
      <w:pPr>
        <w:ind w:firstLine="567"/>
        <w:jc w:val="both"/>
      </w:pPr>
      <w:r>
        <w:t xml:space="preserve">АО «РАД-Холдинг» </w:t>
      </w:r>
      <w:r>
        <w:rPr>
          <w:bCs/>
        </w:rPr>
        <w:t>(Организатор торгов)</w:t>
      </w:r>
      <w:r>
        <w:t xml:space="preserve"> сообщает о переносе даты проведения аукциона, назначенного на </w:t>
      </w:r>
      <w:r w:rsidR="005046AC">
        <w:t>«14»</w:t>
      </w:r>
      <w:r>
        <w:t xml:space="preserve"> </w:t>
      </w:r>
      <w:r w:rsidR="005046AC">
        <w:t>августа</w:t>
      </w:r>
      <w:r>
        <w:t xml:space="preserve"> 202</w:t>
      </w:r>
      <w:r w:rsidR="005046AC">
        <w:t>6</w:t>
      </w:r>
      <w:r>
        <w:t xml:space="preserve"> года по продаже имущества, принадлежащего частному собственнику (код лота РАД-</w:t>
      </w:r>
      <w:hyperlink r:id="rId7" w:history="1">
        <w:r w:rsidR="00CE660E" w:rsidRPr="00CE660E">
          <w:rPr>
            <w:rStyle w:val="afc"/>
            <w:color w:val="auto"/>
            <w:u w:val="none"/>
          </w:rPr>
          <w:t>453409</w:t>
        </w:r>
      </w:hyperlink>
      <w:r>
        <w:t>):</w:t>
      </w:r>
    </w:p>
    <w:p w14:paraId="26A67D8E" w14:textId="77777777" w:rsidR="00746A13" w:rsidRDefault="00746A13">
      <w:pPr>
        <w:jc w:val="both"/>
      </w:pPr>
    </w:p>
    <w:p w14:paraId="5C2B7897" w14:textId="54B5BDF2" w:rsidR="00746A13" w:rsidRDefault="00D33BD0">
      <w:pPr>
        <w:ind w:firstLine="709"/>
      </w:pPr>
      <w:r>
        <w:rPr>
          <w:b/>
          <w:szCs w:val="20"/>
        </w:rPr>
        <w:t xml:space="preserve">Сведения об объекте </w:t>
      </w:r>
      <w:r>
        <w:rPr>
          <w:b/>
        </w:rPr>
        <w:t>продажи (</w:t>
      </w:r>
      <w:r w:rsidR="005F235A">
        <w:rPr>
          <w:b/>
        </w:rPr>
        <w:t>Доля</w:t>
      </w:r>
      <w:r>
        <w:rPr>
          <w:b/>
        </w:rPr>
        <w:t xml:space="preserve">): </w:t>
      </w:r>
      <w:r>
        <w:tab/>
      </w:r>
    </w:p>
    <w:p w14:paraId="01961832" w14:textId="68D8A840" w:rsidR="00CE660E" w:rsidRDefault="00CE660E" w:rsidP="00CE660E">
      <w:pPr>
        <w:ind w:firstLine="709"/>
        <w:jc w:val="both"/>
      </w:pPr>
      <w:r>
        <w:t>Д</w:t>
      </w:r>
      <w:r w:rsidRPr="00CE660E">
        <w:t>ол</w:t>
      </w:r>
      <w:r>
        <w:t>я</w:t>
      </w:r>
      <w:r w:rsidRPr="00CE660E">
        <w:t xml:space="preserve"> в размере 100 % (сто процентов) уставного капитала Общества с ограниченной ответственностью «ДОМ НА ГОНЧАРНОЙ» (далее – Доля), входящей в состав активов Закрытого паевого инвестиционного фонда комбинированного «ЮСТА» (далее – ЗПИФ комбинированный «ЮСТА») под управлением ООО УКИФ «Профит».</w:t>
      </w:r>
    </w:p>
    <w:p w14:paraId="4A108778" w14:textId="50621F28" w:rsidR="00746A13" w:rsidRDefault="00D33BD0">
      <w:pPr>
        <w:pStyle w:val="afb"/>
        <w:widowControl w:val="0"/>
        <w:ind w:left="0" w:right="-1" w:firstLine="720"/>
        <w:rPr>
          <w:b/>
          <w:bCs/>
          <w:szCs w:val="24"/>
        </w:rPr>
      </w:pPr>
      <w:r>
        <w:rPr>
          <w:szCs w:val="24"/>
        </w:rPr>
        <w:t xml:space="preserve">Дата проведения аукциона переносится на </w:t>
      </w:r>
      <w:r w:rsidR="005046AC">
        <w:rPr>
          <w:b/>
          <w:bCs/>
          <w:szCs w:val="24"/>
        </w:rPr>
        <w:t>«14»</w:t>
      </w:r>
      <w:r>
        <w:rPr>
          <w:b/>
          <w:lang w:eastAsia="en-US"/>
        </w:rPr>
        <w:t xml:space="preserve"> </w:t>
      </w:r>
      <w:r w:rsidR="005046AC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5046AC">
        <w:rPr>
          <w:b/>
          <w:lang w:eastAsia="en-US"/>
        </w:rPr>
        <w:t>6</w:t>
      </w:r>
      <w:r>
        <w:rPr>
          <w:b/>
          <w:lang w:eastAsia="en-US"/>
        </w:rPr>
        <w:t xml:space="preserve">: года с </w:t>
      </w:r>
      <w:r w:rsidR="005046AC">
        <w:rPr>
          <w:b/>
          <w:lang w:eastAsia="en-US"/>
        </w:rPr>
        <w:t>10</w:t>
      </w:r>
      <w:r>
        <w:rPr>
          <w:b/>
          <w:lang w:eastAsia="en-US"/>
        </w:rPr>
        <w:t>:00</w:t>
      </w:r>
      <w:r>
        <w:rPr>
          <w:b/>
          <w:bCs/>
          <w:szCs w:val="24"/>
        </w:rPr>
        <w:t>.</w:t>
      </w:r>
    </w:p>
    <w:p w14:paraId="7729F2DD" w14:textId="06BB0D62" w:rsidR="00746A13" w:rsidRDefault="00D33BD0">
      <w:pPr>
        <w:jc w:val="both"/>
      </w:pPr>
      <w:r>
        <w:rPr>
          <w:b/>
        </w:rPr>
        <w:t>Прием заявок</w:t>
      </w:r>
      <w:r>
        <w:rPr>
          <w:b/>
          <w:lang w:eastAsia="en-US"/>
        </w:rPr>
        <w:t xml:space="preserve"> на участие в аукционе на электронной площадке </w:t>
      </w:r>
      <w:hyperlink r:id="rId8" w:tooltip="https://lot-online.ru/" w:history="1">
        <w:r>
          <w:rPr>
            <w:rStyle w:val="afc"/>
            <w:b/>
            <w:lang w:eastAsia="en-US"/>
          </w:rPr>
          <w:t>https://lot-online.ru/</w:t>
        </w:r>
      </w:hyperlink>
      <w:r>
        <w:rPr>
          <w:b/>
          <w:lang w:eastAsia="en-US"/>
        </w:rPr>
        <w:t xml:space="preserve"> продлевается по </w:t>
      </w:r>
      <w:r w:rsidR="005046AC">
        <w:rPr>
          <w:b/>
          <w:lang w:eastAsia="en-US"/>
        </w:rPr>
        <w:t>«07»</w:t>
      </w:r>
      <w:r>
        <w:rPr>
          <w:b/>
          <w:lang w:eastAsia="en-US"/>
        </w:rPr>
        <w:t xml:space="preserve"> </w:t>
      </w:r>
      <w:r w:rsidR="005046AC">
        <w:rPr>
          <w:b/>
          <w:lang w:eastAsia="en-US"/>
        </w:rPr>
        <w:t>сентября</w:t>
      </w:r>
      <w:r>
        <w:rPr>
          <w:b/>
          <w:lang w:eastAsia="en-US"/>
        </w:rPr>
        <w:t xml:space="preserve"> 202</w:t>
      </w:r>
      <w:r w:rsidR="005046AC">
        <w:rPr>
          <w:b/>
          <w:lang w:eastAsia="en-US"/>
        </w:rPr>
        <w:t>6</w:t>
      </w:r>
      <w:r>
        <w:rPr>
          <w:b/>
          <w:lang w:eastAsia="en-US"/>
        </w:rPr>
        <w:t xml:space="preserve"> </w:t>
      </w:r>
      <w:r>
        <w:rPr>
          <w:b/>
        </w:rPr>
        <w:t>года</w:t>
      </w:r>
      <w:r>
        <w:rPr>
          <w:b/>
          <w:lang w:eastAsia="en-US"/>
        </w:rPr>
        <w:t xml:space="preserve"> до </w:t>
      </w:r>
      <w:r w:rsidR="005046AC">
        <w:rPr>
          <w:b/>
          <w:lang w:eastAsia="en-US"/>
        </w:rPr>
        <w:t>18</w:t>
      </w:r>
      <w:r>
        <w:rPr>
          <w:b/>
          <w:lang w:eastAsia="en-US"/>
        </w:rPr>
        <w:t>.00</w:t>
      </w:r>
      <w:r>
        <w:rPr>
          <w:b/>
        </w:rPr>
        <w:t xml:space="preserve">. </w:t>
      </w:r>
    </w:p>
    <w:p w14:paraId="1F56F42F" w14:textId="4C835344" w:rsidR="00746A13" w:rsidRDefault="00D33BD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Задаток должен поступить на счет Оператора торгов </w:t>
      </w:r>
      <w:r>
        <w:rPr>
          <w:rFonts w:eastAsia="Calibri"/>
          <w:b/>
          <w:bCs/>
          <w:lang w:eastAsia="en-US"/>
        </w:rPr>
        <w:t xml:space="preserve">до </w:t>
      </w:r>
      <w:r w:rsidR="005046AC">
        <w:rPr>
          <w:b/>
          <w:lang w:eastAsia="en-US"/>
        </w:rPr>
        <w:t xml:space="preserve">«07» сентября 2026 </w:t>
      </w:r>
      <w:r w:rsidR="005046AC">
        <w:rPr>
          <w:b/>
        </w:rPr>
        <w:t>года</w:t>
      </w:r>
      <w:r w:rsidR="005046AC">
        <w:rPr>
          <w:b/>
          <w:lang w:eastAsia="en-US"/>
        </w:rPr>
        <w:t xml:space="preserve"> до 18.00</w:t>
      </w:r>
      <w:r>
        <w:rPr>
          <w:b/>
          <w:bCs/>
          <w:lang w:eastAsia="en-US"/>
        </w:rPr>
        <w:t>г</w:t>
      </w:r>
      <w:r>
        <w:rPr>
          <w:b/>
          <w:lang w:eastAsia="en-US"/>
        </w:rPr>
        <w:t>.</w:t>
      </w:r>
      <w:r>
        <w:rPr>
          <w:b/>
        </w:rPr>
        <w:t xml:space="preserve"> </w:t>
      </w:r>
    </w:p>
    <w:p w14:paraId="65E27821" w14:textId="5B44BD50" w:rsidR="00746A13" w:rsidRDefault="00D33BD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Определение участников аукциона и оформление протокола определения участников аукциона осуществляются</w:t>
      </w:r>
      <w:r w:rsidR="005F235A">
        <w:rPr>
          <w:rFonts w:eastAsia="Calibri"/>
          <w:lang w:eastAsia="en-US"/>
        </w:rPr>
        <w:t xml:space="preserve"> </w:t>
      </w:r>
      <w:r w:rsidR="005046AC">
        <w:rPr>
          <w:b/>
          <w:lang w:eastAsia="en-US"/>
        </w:rPr>
        <w:t xml:space="preserve">«11» сентября 2026 </w:t>
      </w:r>
      <w:r w:rsidR="005046AC">
        <w:rPr>
          <w:b/>
        </w:rPr>
        <w:t>года</w:t>
      </w:r>
      <w:r w:rsidR="005046AC">
        <w:rPr>
          <w:b/>
          <w:lang w:eastAsia="en-US"/>
        </w:rPr>
        <w:t xml:space="preserve"> до 17.00</w:t>
      </w:r>
      <w:r>
        <w:rPr>
          <w:rFonts w:eastAsia="Calibri"/>
          <w:lang w:eastAsia="en-US"/>
        </w:rPr>
        <w:t>.</w:t>
      </w:r>
    </w:p>
    <w:p w14:paraId="3C2767A6" w14:textId="77777777" w:rsidR="00746A13" w:rsidRDefault="00746A13"/>
    <w:p w14:paraId="4EC02717" w14:textId="77777777" w:rsidR="00746A13" w:rsidRDefault="00746A13">
      <w:pPr>
        <w:ind w:firstLine="709"/>
        <w:jc w:val="both"/>
        <w:rPr>
          <w:b/>
          <w:bCs/>
        </w:rPr>
      </w:pPr>
    </w:p>
    <w:p w14:paraId="3CA88AC0" w14:textId="77777777" w:rsidR="00746A13" w:rsidRDefault="00746A13">
      <w:pPr>
        <w:ind w:firstLine="709"/>
        <w:jc w:val="both"/>
        <w:rPr>
          <w:b/>
          <w:bCs/>
        </w:rPr>
      </w:pPr>
    </w:p>
    <w:sectPr w:rsidR="00746A13"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93D0F" w14:textId="77777777" w:rsidR="00293314" w:rsidRDefault="00293314">
      <w:r>
        <w:separator/>
      </w:r>
    </w:p>
  </w:endnote>
  <w:endnote w:type="continuationSeparator" w:id="0">
    <w:p w14:paraId="62B83DB6" w14:textId="77777777" w:rsidR="00293314" w:rsidRDefault="0029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41225" w14:textId="77777777" w:rsidR="00293314" w:rsidRDefault="00293314">
      <w:r>
        <w:separator/>
      </w:r>
    </w:p>
  </w:footnote>
  <w:footnote w:type="continuationSeparator" w:id="0">
    <w:p w14:paraId="393535D0" w14:textId="77777777" w:rsidR="00293314" w:rsidRDefault="002933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7D4F"/>
    <w:multiLevelType w:val="multilevel"/>
    <w:tmpl w:val="C47662F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518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num w:numId="1" w16cid:durableId="2050301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A13"/>
    <w:rsid w:val="00293314"/>
    <w:rsid w:val="005046AC"/>
    <w:rsid w:val="00547C2C"/>
    <w:rsid w:val="005F235A"/>
    <w:rsid w:val="00746A13"/>
    <w:rsid w:val="00CE660E"/>
    <w:rsid w:val="00D33BD0"/>
    <w:rsid w:val="00F8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156E8"/>
  <w15:docId w15:val="{106F6367-D3ED-4F93-AFC3-1272CC36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unhideWhenUsed/>
    <w:pPr>
      <w:ind w:left="284" w:right="72"/>
      <w:jc w:val="both"/>
    </w:pPr>
    <w:rPr>
      <w:szCs w:val="20"/>
    </w:rPr>
  </w:style>
  <w:style w:type="character" w:styleId="afc">
    <w:name w:val="Hyperlink"/>
    <w:rPr>
      <w:color w:val="0000FF"/>
      <w:u w:val="single"/>
    </w:rPr>
  </w:style>
  <w:style w:type="paragraph" w:styleId="25">
    <w:name w:val="Body Text Indent 2"/>
    <w:basedOn w:val="a"/>
    <w:link w:val="26"/>
    <w:pPr>
      <w:ind w:firstLine="360"/>
      <w:jc w:val="both"/>
    </w:pPr>
    <w:rPr>
      <w:b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e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ff">
    <w:name w:val="Strong"/>
    <w:basedOn w:val="a0"/>
    <w:uiPriority w:val="22"/>
    <w:qFormat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ff2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f3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rFonts w:ascii="NTTimes/Cyrillic" w:hAnsi="NTTimes/Cyrillic"/>
      <w:szCs w:val="20"/>
      <w:lang w:val="en-US"/>
    </w:rPr>
  </w:style>
  <w:style w:type="table" w:styleId="af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6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f7">
    <w:name w:val="footnote text"/>
    <w:basedOn w:val="a"/>
    <w:link w:val="aff8"/>
    <w:uiPriority w:val="99"/>
    <w:unhideWhenUsed/>
    <w:qFormat/>
    <w:pPr>
      <w:widowControl w:val="0"/>
    </w:pPr>
    <w:rPr>
      <w:sz w:val="20"/>
      <w:szCs w:val="20"/>
    </w:rPr>
  </w:style>
  <w:style w:type="character" w:customStyle="1" w:styleId="aff8">
    <w:name w:val="Текст сноски Знак"/>
    <w:basedOn w:val="a0"/>
    <w:link w:val="aff7"/>
    <w:uiPriority w:val="99"/>
    <w:rPr>
      <w:rFonts w:ascii="Times New Roman" w:eastAsia="Times New Roman" w:hAnsi="Times New Roman" w:cs="Times New Roman"/>
      <w:sz w:val="20"/>
      <w:szCs w:val="20"/>
    </w:rPr>
  </w:style>
  <w:style w:type="character" w:styleId="aff9">
    <w:name w:val="footnote reference"/>
    <w:unhideWhenUsed/>
    <w:rPr>
      <w:rFonts w:ascii="Times New Roman" w:hAnsi="Times New Roman" w:cs="Times New Roman" w:hint="default"/>
      <w:vertAlign w:val="superscript"/>
    </w:rPr>
  </w:style>
  <w:style w:type="paragraph" w:customStyle="1" w:styleId="affa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fb">
    <w:name w:val="No Spacing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d"/>
    <w:link w:val="affe"/>
    <w:uiPriority w:val="99"/>
    <w:semiHidden/>
    <w:qFormat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ff">
    <w:name w:val="annotation text"/>
    <w:basedOn w:val="a"/>
    <w:link w:val="affd"/>
    <w:uiPriority w:val="99"/>
    <w:semiHidden/>
    <w:unhideWhenUsed/>
    <w:rPr>
      <w:sz w:val="20"/>
      <w:szCs w:val="20"/>
    </w:rPr>
  </w:style>
  <w:style w:type="character" w:customStyle="1" w:styleId="affd">
    <w:name w:val="Текст примечания Знак"/>
    <w:basedOn w:val="a0"/>
    <w:link w:val="afff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e">
    <w:name w:val="annotation subject"/>
    <w:basedOn w:val="afff"/>
    <w:next w:val="afff"/>
    <w:link w:val="affc"/>
    <w:uiPriority w:val="99"/>
    <w:semiHidden/>
    <w:unhideWhenUsed/>
    <w:qFormat/>
    <w:pPr>
      <w:spacing w:after="11"/>
      <w:ind w:left="420" w:right="483" w:firstLine="710"/>
      <w:jc w:val="both"/>
    </w:pPr>
    <w:rPr>
      <w:b/>
      <w:bCs/>
      <w:color w:val="000000"/>
      <w:lang w:eastAsia="en-US"/>
    </w:rPr>
  </w:style>
  <w:style w:type="character" w:customStyle="1" w:styleId="14">
    <w:name w:val="Тема примечания Знак1"/>
    <w:basedOn w:val="affd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0">
    <w:name w:val="Unresolved Mention"/>
    <w:basedOn w:val="a0"/>
    <w:uiPriority w:val="99"/>
    <w:semiHidden/>
    <w:unhideWhenUsed/>
    <w:rsid w:val="00504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les.lot-online.ru/e-auction/auctionLotProperty.xhtml?parm=lotUnid=960000542902;mode=ju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172</Words>
  <Characters>982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Олейник Антон</dc:creator>
  <cp:lastModifiedBy>Гоникберг Полина Эрнестовна</cp:lastModifiedBy>
  <cp:revision>97</cp:revision>
  <dcterms:created xsi:type="dcterms:W3CDTF">2014-07-08T11:34:00Z</dcterms:created>
  <dcterms:modified xsi:type="dcterms:W3CDTF">2026-08-11T09:39:00Z</dcterms:modified>
</cp:coreProperties>
</file>